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C5" w:rsidRPr="00674B6C" w:rsidRDefault="00605EC5" w:rsidP="00605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  <w:r w:rsidRPr="00674B6C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Источник о</w:t>
      </w:r>
      <w:r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 xml:space="preserve">фициального опубликования </w:t>
      </w:r>
      <w:r w:rsidRPr="00605EC5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http://xn--80aqxgn.xn--73-vlciicfbib5n.xn--p1ai/law/4894.html</w:t>
      </w:r>
      <w:bookmarkStart w:id="0" w:name="_GoBack"/>
      <w:bookmarkEnd w:id="0"/>
    </w:p>
    <w:p w:rsidR="00605EC5" w:rsidRDefault="00605EC5" w:rsidP="0094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</w:pPr>
    </w:p>
    <w:p w:rsidR="00605EC5" w:rsidRDefault="00605EC5" w:rsidP="0094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</w:pP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МИНИСТЕРСТВО ЭКОНОМИЧЕСКОГО РАЗВИТИЯ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УЛЬЯНОВСКОЙ ОБЛАСТИ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 Р И К А З  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27 августа 2015 г.                                                                                        № 06-284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г. Ульяновск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О внесении изменений в приказ Министерства экономического развития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Ульяновской области от 22.12.2014 № 06-914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1A1818"/>
          <w:spacing w:val="-10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В соответствии с постановлением Правительства Российской Федерации от 29.10.2014 № 1116 «О внесении изменений в Основы ценообразования в области регулируемых цен (тарифов) в электроэнергетике»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 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  <w:t>«О Министерстве экономического развития Ульяновской области», 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br/>
      </w:r>
      <w:r w:rsidRPr="00942D33">
        <w:rPr>
          <w:rFonts w:ascii="Times New Roman" w:eastAsia="Times New Roman" w:hAnsi="Times New Roman" w:cs="Times New Roman"/>
          <w:color w:val="1A1818"/>
          <w:spacing w:val="88"/>
          <w:sz w:val="24"/>
          <w:szCs w:val="24"/>
          <w:lang w:eastAsia="ru-RU"/>
        </w:rPr>
        <w:t>приказываю: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right="-1"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bookmarkStart w:id="1" w:name="Par12"/>
      <w:bookmarkEnd w:id="1"/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 xml:space="preserve">1. Внести в приказ Министерства экономического развития Ульяновской области от </w:t>
      </w:r>
      <w:proofErr w:type="gramStart"/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22.12.2014  №</w:t>
      </w:r>
      <w:proofErr w:type="gramEnd"/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 xml:space="preserve"> 06-914 «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 утверждении стандартизированных ставок, ставок за единицу максимальной мощности, формул платы за технологическое присоединение к электрическим сетям Общества с ограниченной ответственностью «Объединённые электрические сети» 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на 2015 год» следующие изменения: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1.1. Дополнить пунктом 1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vertAlign w:val="superscript"/>
          <w:lang w:eastAsia="ru-RU"/>
        </w:rPr>
        <w:t>1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следующего содержания: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«1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vertAlign w:val="superscript"/>
          <w:lang w:eastAsia="ru-RU"/>
        </w:rPr>
        <w:t>1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. 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Утвердить на период </w:t>
      </w:r>
      <w:r w:rsidRPr="00942D33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с 01 октября 2015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года по 31 декабря 2015 года:</w:t>
      </w:r>
    </w:p>
    <w:p w:rsidR="00942D33" w:rsidRPr="00942D33" w:rsidRDefault="00942D33" w:rsidP="00942D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1) стандартизированные тарифные ставки для определения платы за технологическое присоединение энергопринимающих устройств </w:t>
      </w: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 от существующих объектов электросетевого хозяйства до присоединяемых энергопринимающих устройств Заявителя и (или) объектов электроэнергетики максимальной мощностью не более 150 кВт,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электрическим сетям Общества с ограниченной ответственностью «Объединённые электрические сети» (приложение № 4);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2) ставки за единицу максимальной мощности для определения платы за технологическое присоединение энергопринимающих устройств </w:t>
      </w: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 от существующих объектов электросетевого хозяйства до присоединяемых энергопринимающих устройств Заявителя и (или) объектов электроэнергетики максимальной мощностью не более 150 кВт,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к электрическим сетям  Общества с ограниченной ответственностью «Объединённые электрические сети» (приложение   № 5);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3) формулы платы за технологическое присоединение энергопринимающих устройств </w:t>
      </w: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 от существующих объектов электросетевого хозяйства до присоединяемых энергопринимающих устройств Заявителя и (или) объектов электроэнергетики максимальной мощностью не более 150 кВт,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к электрическим сетям Общества с ограниченной ответственностью «Объединённые электрические сети» (приложение № 6).».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1.2. Дополнить приложением № 4 следующего содержания:</w:t>
      </w: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   </w:t>
      </w: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«ПРИЛОЖЕНИЕ № 4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приказу Министерства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экономического развития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Ульяновской области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jc w:val="righ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СТАНДАРТИЗИРОВАННЫЕ ТАРИФНЫЕ СТАВКИ</w:t>
      </w:r>
    </w:p>
    <w:p w:rsidR="00942D33" w:rsidRPr="00942D33" w:rsidRDefault="00942D33" w:rsidP="00942D33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для определения платы за технологическое присоединение</w:t>
      </w: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энергопринимающих устройств потребителей электрической энергии, объектов электросетевого хозяйства, принадлежащих сетевым организациям и иным лицам,</w:t>
      </w: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от существующих объектов электросетевого хозяйства до присоединяемых энергопринимающих устройств Заявителя и (или) объектов электроэнергетики максимальной мощностью не более 150 кВт,</w:t>
      </w: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к электрическим сетям Общества с ограниченной ответственностью</w:t>
      </w:r>
    </w:p>
    <w:p w:rsidR="00942D33" w:rsidRPr="00942D33" w:rsidRDefault="00942D33" w:rsidP="00942D33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«Объединённые электрические сети»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tbl>
      <w:tblPr>
        <w:tblStyle w:val="a4"/>
        <w:tblW w:w="77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34"/>
        <w:gridCol w:w="1390"/>
        <w:gridCol w:w="1238"/>
        <w:gridCol w:w="2319"/>
      </w:tblGrid>
      <w:tr w:rsidR="00942D33" w:rsidRPr="00942D33" w:rsidTr="00942D33">
        <w:trPr>
          <w:trHeight w:val="86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ind w:left="-139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Перечень стандартизированных</w:t>
            </w:r>
          </w:p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ставок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Стандартизированная</w:t>
            </w:r>
          </w:p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тарифная ставка</w:t>
            </w:r>
          </w:p>
        </w:tc>
      </w:tr>
      <w:tr w:rsidR="00942D33" w:rsidRPr="00942D33" w:rsidTr="00942D33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размер стандартизированной тарифной ставки</w:t>
            </w:r>
          </w:p>
        </w:tc>
      </w:tr>
      <w:tr w:rsidR="00942D33" w:rsidRPr="00942D33" w:rsidTr="00942D33">
        <w:trPr>
          <w:trHeight w:val="2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1, 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</w:t>
            </w:r>
            <w:r w:rsidR="00605EC5">
              <w:fldChar w:fldCharType="begin"/>
            </w:r>
            <w:r w:rsidR="00605EC5">
              <w:instrText xml:space="preserve">  </w:instrText>
            </w:r>
            <w:r w:rsidR="00605EC5">
              <w:fldChar w:fldCharType="separate"/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 пункте 1</w:t>
            </w:r>
            <w:r w:rsidR="00605EC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fldChar w:fldCharType="end"/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 Методических указаний по определению размера платы за технологическое присоединение к электрическим сетям, утверждённых приказом ФСТ России от 11.09.2012 № 209-э/1 (кроме подпунктов «б» и «в»)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руб./кВт</w:t>
            </w:r>
          </w:p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текущих ценах, без учёта НДС)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180,84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1.1,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выдача сетевой организацией технических условий Заявителю (ТУ)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93,47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1.2, 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46,90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1.3, </w:t>
            </w:r>
            <w:r w:rsidRPr="00942D3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20,24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1.4, </w:t>
            </w:r>
            <w:r w:rsidRPr="00942D3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</w:tr>
      <w:tr w:rsidR="00942D33" w:rsidRPr="00942D33" w:rsidTr="00942D33">
        <w:trPr>
          <w:trHeight w:val="8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2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perscript"/>
                <w:lang w:eastAsia="ru-RU"/>
              </w:rPr>
              <w:t>(150 кВт)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стандартизированная тарифная ставка на покрытие расходов сетевой организации на строительство воздушных линий электропередачи (ВЛ):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42D33" w:rsidRPr="00942D33" w:rsidTr="00942D33">
        <w:trPr>
          <w:trHeight w:val="15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4-4х35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руб./км</w:t>
            </w:r>
          </w:p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ценах 2001 года, без учёта НДС)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109 435,00</w:t>
            </w:r>
          </w:p>
        </w:tc>
      </w:tr>
      <w:tr w:rsidR="00942D33" w:rsidRPr="00942D33" w:rsidTr="00942D33">
        <w:trPr>
          <w:trHeight w:val="15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114 150,00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120 275,00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СИП 4-4х95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126 405,00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3-1x50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СН2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85 550,00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91 300,00</w:t>
            </w:r>
          </w:p>
        </w:tc>
      </w:tr>
      <w:tr w:rsidR="00942D33" w:rsidRPr="00942D33" w:rsidTr="00942D33">
        <w:trPr>
          <w:trHeight w:val="707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3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perscript"/>
                <w:lang w:eastAsia="ru-RU"/>
              </w:rPr>
              <w:t>(150 кВт)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стандартизированная тарифная ставка на покрытие расходов сетевой организации на строительство 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кабельных линий электропередачи (КЛ):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4x120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руб./км</w:t>
            </w:r>
          </w:p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ценах 2001 года, без учёта НДС)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161 615,00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188 920,00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201 895,00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219 375,00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3x120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СН2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202 320,00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KЛ-10(6)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228 690,00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256 605,00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292 730,00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4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perscript"/>
                <w:lang w:eastAsia="ru-RU"/>
              </w:rPr>
              <w:t>(150 кВт)</w:t>
            </w: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стандартизированная тарифная ставка на покрытие расходов сетевой организации на строительство комплектных трансформаторных подстанций (КТП), распределительных трансформаторных подстанций (РТП) с классом напряжения до 35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 </w:t>
            </w:r>
          </w:p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25-10/0,4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руб./кВт</w:t>
            </w:r>
          </w:p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ценах 2001 года, без учёта НДС)</w:t>
            </w:r>
          </w:p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1 826,005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40-10/0,4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1222,51</w:t>
            </w:r>
          </w:p>
        </w:tc>
      </w:tr>
      <w:tr w:rsidR="00942D33" w:rsidRPr="00942D33" w:rsidTr="00942D33">
        <w:trPr>
          <w:trHeight w:val="8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63-10/0,4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820,785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723,995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160-10/0,4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513,495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385,745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311,78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263,32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279,48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1251,06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829,105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621,195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453,23</w:t>
            </w:r>
          </w:p>
        </w:tc>
      </w:tr>
    </w:tbl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Примечание: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 Указанные ставки применяются с учётом индекса </w:t>
      </w: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изменения сметной стоимости строительно-монтажных работ для субъекта Российской Федерации на квартал, предшествующий кварталу, данные по которым используются для расчёта,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2. При применении </w:t>
      </w: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стандартизированных  ставок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для расчёта платы за технологическое присоединение используются показатели, участвующие в расчёте, согласно выданным техническим условиям.».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1.3. Дополнить приложением № 5 следующего содержания:</w:t>
      </w: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  </w:t>
      </w: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«ПРИЛОЖЕНИЕ № 5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приказу Министерства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экономического развития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Ульяновской области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103"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24"/>
          <w:szCs w:val="24"/>
          <w:lang w:eastAsia="ru-RU"/>
        </w:rPr>
        <w:t>СТАВКИ </w:t>
      </w: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 ЕДИНИЦУ МАКСИМАЛЬНОЙ МОЩНОСТИ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для определения платы за технологическое присоединение энергопринимающих устройств </w:t>
      </w: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 от существующих объектов электросетевого хозяйства до присоединяемых энергопринимающих устройств Заявителя и (или) объектов электроэнергетики максимальной мощностью не более 150 кВт,</w:t>
      </w: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к электрическим сетям Общества с ограниченной ответственностью «Объединённые электрические сети»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tbl>
      <w:tblPr>
        <w:tblStyle w:val="a4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727"/>
        <w:gridCol w:w="1681"/>
        <w:gridCol w:w="2166"/>
      </w:tblGrid>
      <w:tr w:rsidR="00942D33" w:rsidRPr="00942D33" w:rsidTr="00942D33">
        <w:trPr>
          <w:trHeight w:val="3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ставок за единицу максимальной мощности</w:t>
            </w:r>
          </w:p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руб./кВт</w:t>
            </w:r>
          </w:p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текущих ценах, без учёта НДС)</w:t>
            </w:r>
          </w:p>
        </w:tc>
      </w:tr>
      <w:tr w:rsidR="00942D33" w:rsidRPr="00942D33" w:rsidTr="00942D33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93,47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942D33" w:rsidRPr="00942D33" w:rsidTr="00942D33">
        <w:trPr>
          <w:trHeight w:val="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Строительство воздушных линий электропередачи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</w:tr>
      <w:tr w:rsidR="00942D33" w:rsidRPr="00942D33" w:rsidTr="00942D33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5905,75</w:t>
            </w:r>
          </w:p>
        </w:tc>
      </w:tr>
      <w:tr w:rsidR="00942D33" w:rsidRPr="00942D33" w:rsidTr="00942D33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6 870,705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8 181,82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proofErr w:type="gram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СИП</w:t>
            </w:r>
            <w:proofErr w:type="gram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4-4х95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8 792,495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3-1x50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СН2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2 426,995</w:t>
            </w:r>
          </w:p>
        </w:tc>
      </w:tr>
      <w:tr w:rsidR="00942D33" w:rsidRPr="00942D33" w:rsidTr="00942D33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2 742,48</w:t>
            </w:r>
          </w:p>
        </w:tc>
      </w:tr>
      <w:tr w:rsidR="00942D33" w:rsidRPr="00942D33" w:rsidTr="00942D33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Строительство кабельных линий электропередачи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10 066,65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11 767,42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12 575,61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13 664,4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СН2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4 738,445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KЛ-10(6)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5 356,045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6 009,83</w:t>
            </w:r>
          </w:p>
        </w:tc>
      </w:tr>
      <w:tr w:rsidR="00942D33" w:rsidRPr="00942D33" w:rsidTr="00942D33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6 855,895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Строительство комплектных трансформаторных подстанций (КТП), распределительных трансформаторных подстанций (РТП) с классом напряжения до 35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25-10/0,4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10 809,94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40-10/0,4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7 237,27</w:t>
            </w:r>
          </w:p>
        </w:tc>
      </w:tr>
      <w:tr w:rsidR="00942D33" w:rsidRPr="00942D33" w:rsidTr="00942D33">
        <w:trPr>
          <w:trHeight w:val="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63-10/0,4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4 859,05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4 286,06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160-10/0,4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3 039,88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2 283,62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1 845,725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1 558,845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1654,51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2-х трансформаторной КТП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7 406,27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2-х трансформаторной КТП 400-10/0,4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ниже); СН2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4 908,29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2-х трансформаторной КТП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3 677,47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2-х трансформаторной КТП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2 683,125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46,90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20,24</w:t>
            </w:r>
          </w:p>
        </w:tc>
      </w:tr>
      <w:tr w:rsidR="00942D33" w:rsidRPr="00942D33" w:rsidTr="00942D33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положение «включено»)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D33" w:rsidRPr="00942D33" w:rsidRDefault="00942D33" w:rsidP="00942D3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D33" w:rsidRPr="00942D33" w:rsidRDefault="00942D33" w:rsidP="00942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4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</w:tr>
    </w:tbl>
    <w:p w:rsidR="00942D33" w:rsidRPr="00942D33" w:rsidRDefault="00942D33" w:rsidP="00942D33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Примечание: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Размер платы за технологическое присоединение энергопринимающих устройств определяется с учётом запрашиваемой заявителем категории надёжности электроснабжения в соответствии с Методическими указаниями по определению размера платы за технологическое присоединение к электрическим сетям, утверждёнными приказом ФСТ </w:t>
      </w: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России  от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11.09.2012 № 209-э/1«Об утверждении Методических указаний по определению размера платы за технологическое присоединение к электрическим сетям».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1.4. Дополнить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 приложением № 6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следующего содержания</w:t>
      </w: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:</w:t>
      </w: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 </w:t>
      </w:r>
    </w:p>
    <w:p w:rsid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«ПРИЛОЖЕНИЕ № 6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приказу Министерства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экономического развития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Ульяновской области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ФОРМУЛЫ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платы за технологическое присоединение энергопринимающих устройств </w:t>
      </w:r>
      <w:r w:rsidRPr="00942D33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 от существующих объектов электросетевого хозяйства до присоединяемых энергопринимающих устройств Заявителя и (или) объектов электроэнергетики максимальной мощностью не более 150 кВт,</w:t>
      </w: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к электрическим сетям Общества с ограниченной ответственностью «Объединённые электрические сети»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  Плата за технологическое присоединение Заявителя, при котором отсутствует необходимость реализации мероприятий «последней мили», рассчитывается по формуле: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= (C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(руб.),                                                                                        (1)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                                             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плата за технологическое присоединение;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стандартизированная тарифная ставка, согласно приложению № 4 к настоящему приказу;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объём максимальной мощности, указанный в заявке на технологическое присоединение Заявителем (кВт).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  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</w:t>
      </w: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или)  кабельных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линий рассчитывается по формуле: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= (C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и (или) 3i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k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(руб.),                                 (2)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плата за технологическое присоединение;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1,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или 3i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 кВт)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стандартизированные тарифные ставки на соответствующем уровне напряжения, согласно приложению № 4 к настоящему приказу;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k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индекс изменения сметной стоимости строительно-монтажных работ для субъекта Российской Федерации на квартал, предшествующий кварталу, данные по которым используются для расчёта,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суммарная протяжённость воздушных и (или) кабельных линий на i-том уровне напряжения, строительство которых предусмотрено согласно выданных технических условий для технологического присоединения (км).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  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строительству комплектных трансформаторных подстанций (КТП), распределительных трансформаторных 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подстанций (РТП) с уровнем напряжения до 35 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на строительство центров питания, подстанций уровнем напряжения 35 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выше (ПС) рассчитывается по формуле: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 = (C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4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k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(руб.),                                           (3)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          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плата за технологическое присоединение;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1,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4 </w:t>
      </w: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стандартизированные тарифные ставки, согласно приложению     № 4 к настоящему приказу;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объём максимальной мощности, указанный в заявке на технологическое присоединение Заявителем (кВт);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k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индекс изменения сметной стоимости строительно-монтажных работ для субъекта Российской Федерации на квартал, предшествующий кварталу, данные по которым используются для расчёта,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  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</w:t>
      </w: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или)  кабельных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линий и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на строительство центров питания, подстанций уровнем напряжения 35 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выше (ПС) рассчитывается по формуле: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</w:t>
      </w: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 =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или 3i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k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4i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k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(руб.),  (4)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</w:t>
      </w: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плата за технологическое присоединение;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 кВт</w:t>
      </w:r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 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3i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C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4i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ru-RU"/>
        </w:rPr>
        <w:t>(150 Квт)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стандартизированные тарифные ставки, согласно приложению № 4 к настоящему приказу;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суммарная протяжённость воздушных и (или) кабельных линий на i-том классе напряжения, строительство которых предусмотрено согласно выданных технических условий для технологического присоединения (км);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объём максимальной мощности, указанный в заявке на технологическое присоединение Заявителем (кВт);</w:t>
      </w:r>
    </w:p>
    <w:p w:rsidR="00942D33" w:rsidRPr="00942D33" w:rsidRDefault="00942D33" w:rsidP="00942D33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proofErr w:type="gramStart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k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</w:t>
      </w:r>
      <w:proofErr w:type="gramEnd"/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942D3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индекс изменения сметной стоимости строительно-монтажных работ для субъекта Российской Федерации на квартал, предшествующий кварталу, данные по которым используются для расчёта,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</w:t>
      </w:r>
      <w:r w:rsidRPr="00942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.».</w:t>
      </w:r>
    </w:p>
    <w:p w:rsidR="00942D33" w:rsidRPr="00942D33" w:rsidRDefault="00942D33" w:rsidP="00942D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1A1818"/>
          <w:spacing w:val="-10"/>
          <w:sz w:val="24"/>
          <w:szCs w:val="24"/>
          <w:lang w:eastAsia="ru-RU"/>
        </w:rPr>
        <w:t>2. Настоящий приказ вступает в силу с 01 октября 2015 года.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2D33" w:rsidRPr="00942D33" w:rsidRDefault="00942D33" w:rsidP="00942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4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                                                                                                    О.В. </w:t>
      </w:r>
      <w:proofErr w:type="spellStart"/>
      <w:r w:rsidRPr="0094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Асмус</w:t>
      </w:r>
      <w:proofErr w:type="spellEnd"/>
    </w:p>
    <w:p w:rsidR="007350CD" w:rsidRPr="00942D33" w:rsidRDefault="007350CD">
      <w:pPr>
        <w:rPr>
          <w:sz w:val="24"/>
          <w:szCs w:val="24"/>
        </w:rPr>
      </w:pPr>
    </w:p>
    <w:sectPr w:rsidR="007350CD" w:rsidRPr="0094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C"/>
    <w:rsid w:val="004032AC"/>
    <w:rsid w:val="00605EC5"/>
    <w:rsid w:val="007350CD"/>
    <w:rsid w:val="0094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AEE8-FFCB-4B50-BF53-65E20CFD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 w:semiHidden="1" w:unhideWhenUsed="1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  <w:lsdException w:name=""/>
  </w:latentStyles>
  <w:style w:type="paragraph" w:default="1" w:styleId="a">
    <w:name w:val="Normal"/>
    <w:qFormat/>
  </w:style>
  <w:style w:type="character" w:default="1" w:styleId="a0">
    <w:name w:val=""/>
    <w:uiPriority w:val="1"/>
    <w:semiHidden/>
    <w:unhideWhenUsed/>
  </w:style>
  <w:style w:type="table" w:default="1" w:styleId="a1">
    <w:name w:val="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"/>
    <w:uiPriority w:val="99"/>
    <w:semiHidden/>
    <w:unhideWhenUsed/>
  </w:style>
  <w:style w:type="character" w:customStyle="1" w:styleId="a3">
    <w:uiPriority w:val="1"/>
    <w:semiHidden/>
    <w:unhideWhenUsed/>
  </w:style>
  <w:style w:type="table" w:customStyle="1" w:styleId="a4"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uiPriority w:val="99"/>
    <w:semiHidden/>
    <w:unhideWhenUsed/>
  </w:style>
  <w:style w:type="character" w:customStyle="1" w:styleId="DefaultParagraphFont">
    <w:name w:val="Default Paragraph Font"/>
    <w:uiPriority w:val="1"/>
    <w:semiHidden/>
    <w:unhideWhenUsed/>
  </w:style>
  <w:style w:type="table" w:customStyle="1" w:styleId="Normal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unhideWhenUsed/>
  </w:style>
  <w:style w:type="paragraph" w:customStyle="1" w:styleId="a6">
    <w:basedOn w:val="a"/>
    <w:uiPriority w:val="99"/>
    <w:unhideWhenUsed/>
    <w:rsid w:val="0094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basedOn w:val="a3"/>
    <w:uiPriority w:val="22"/>
    <w:qFormat/>
    <w:rsid w:val="00942D33"/>
    <w:rPr>
      <w:b/>
      <w:bCs/>
    </w:rPr>
  </w:style>
  <w:style w:type="character" w:customStyle="1" w:styleId="apple-converted-space">
    <w:name w:val="apple-converted-space"/>
    <w:basedOn w:val="a3"/>
    <w:rsid w:val="00942D33"/>
  </w:style>
  <w:style w:type="character" w:customStyle="1" w:styleId="a8">
    <w:basedOn w:val="a3"/>
    <w:uiPriority w:val="99"/>
    <w:unhideWhenUsed/>
    <w:rsid w:val="0094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2582</Words>
  <Characters>14720</Characters>
  <Application>Microsoft Office Word</Application>
  <DocSecurity>0</DocSecurity>
  <Lines>122</Lines>
  <Paragraphs>34</Paragraphs>
  <ScaleCrop>false</ScaleCrop>
  <Company/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2015-10-21T04:39:00Z</dcterms:created>
  <dcterms:modified xsi:type="dcterms:W3CDTF">2015-10-21T04:55:00Z</dcterms:modified>
</cp:coreProperties>
</file>