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65" w:rsidRPr="00E65C65" w:rsidRDefault="00E65C65" w:rsidP="00E65C65">
      <w:pPr>
        <w:shd w:val="clear" w:color="auto" w:fill="FFFFFF"/>
        <w:spacing w:after="150" w:line="240" w:lineRule="auto"/>
        <w:jc w:val="center"/>
        <w:outlineLvl w:val="0"/>
        <w:rPr>
          <w:rFonts w:ascii="Arial Narrow" w:eastAsia="Times New Roman" w:hAnsi="Arial Narrow" w:cs="Times New Roman"/>
          <w:color w:val="1A1818"/>
          <w:kern w:val="36"/>
          <w:sz w:val="40"/>
          <w:szCs w:val="42"/>
          <w:lang w:eastAsia="ru-RU"/>
        </w:rPr>
      </w:pPr>
      <w:r w:rsidRPr="00E65C65">
        <w:rPr>
          <w:rFonts w:ascii="Arial Narrow" w:eastAsia="Times New Roman" w:hAnsi="Arial Narrow" w:cs="Times New Roman"/>
          <w:color w:val="1A1818"/>
          <w:kern w:val="36"/>
          <w:sz w:val="40"/>
          <w:szCs w:val="42"/>
          <w:lang w:eastAsia="ru-RU"/>
        </w:rPr>
        <w:t>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период 2018 – 2022 годы</w:t>
      </w:r>
    </w:p>
    <w:tbl>
      <w:tblPr>
        <w:tblW w:w="175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460"/>
      </w:tblGrid>
      <w:tr w:rsidR="00E65C65" w:rsidRPr="00E65C65" w:rsidTr="00E65C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C65" w:rsidRPr="00E65C65" w:rsidRDefault="00E65C65" w:rsidP="00E65C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6"/>
                <w:szCs w:val="18"/>
                <w:lang w:eastAsia="ru-RU"/>
              </w:rPr>
            </w:pPr>
            <w:r w:rsidRPr="00E65C65">
              <w:rPr>
                <w:rFonts w:ascii="Arial" w:eastAsia="Times New Roman" w:hAnsi="Arial" w:cs="Arial"/>
                <w:b/>
                <w:bCs/>
                <w:color w:val="1A1818"/>
                <w:sz w:val="16"/>
                <w:szCs w:val="18"/>
                <w:lang w:eastAsia="ru-RU"/>
              </w:rPr>
              <w:t>№06-626 от 25.12.2017</w:t>
            </w:r>
          </w:p>
        </w:tc>
      </w:tr>
    </w:tbl>
    <w:p w:rsidR="00E65C65" w:rsidRPr="00E65C65" w:rsidRDefault="00E65C65" w:rsidP="00E65C6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МИНИСТЕРСТВО РАЗВИТИЯ КОНКУРЕНЦИИ И ЭКОНОМИКИ УЛЬЯНОВСКОЙ ОБЛАСТИ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П Р И К А З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25 декабря 2017 г.                                                                                        № 06-626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г. Ульяновск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долгосрочных параметров регулирования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для территориальных сетевых организаций, в отношении которых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тарифы на услуги по передаче электрической энергии устанавливаются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основе долгосрочных параметров регулирования деятельности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территориальных сетевых организаций, на период 2018 – 2022 годы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В соответствии с Федеральным законом от 26.03.2003 № 35-ФЗ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«Об электроэнергетике», постановлением Правительства Российской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по тарифам от 17.02.2012 № 98-э «Об утверждении Методических указаний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по расчёту тарифов на услуги по передаче электрической энергии,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устанавливаемых с применением метода долгосрочной индексации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необходимой валовой выручки», на основании Положения о Министерстве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lastRenderedPageBreak/>
        <w:t>развития конкуренции и экономики Ульяновской области, утверждённого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постановлением Правительства Ульяновской области от 14.04.2014 № 8/125-П «О Министерстве развития конкуренции и экономики Ульяновской области»,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п р и к а з ы в а ю: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1. Установить долгосрочные параметры регулирования для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территориальных сетевых организаций, в отношении которых тарифы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на услуги по передаче электрической энергии устанавливаются на основе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долгосрочных параметров регулирования деятельности территориальных</w:t>
      </w: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br/>
        <w:t>сетевых организаций, согласно приложению.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2. Настоящий приказ вступает в силу с 01 января 2018 года.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65C65" w:rsidRDefault="00E65C65" w:rsidP="00E65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</w:t>
      </w:r>
      <w:proofErr w:type="spellStart"/>
      <w:r w:rsidRPr="00E65C6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Р.Т.Давлятшин</w:t>
      </w:r>
      <w:proofErr w:type="spellEnd"/>
    </w:p>
    <w:p w:rsidR="00E65C65" w:rsidRDefault="00E65C65" w:rsidP="00E65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Default="00E65C65" w:rsidP="00E6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E65C65" w:rsidRPr="00E65C65" w:rsidRDefault="00E65C65" w:rsidP="00E65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E65C65" w:rsidRPr="00E65C65" w:rsidRDefault="00E65C65" w:rsidP="00E65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lastRenderedPageBreak/>
        <w:t>ПРИЛОЖЕНИЕ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к приказу Министерства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развития конкуренции и экономики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Ульяновской области</w:t>
      </w:r>
    </w:p>
    <w:p w:rsidR="00E65C65" w:rsidRPr="00E65C65" w:rsidRDefault="00E65C65" w:rsidP="00E65C65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от 25 декабря 2017 г. № 06-626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Cs w:val="28"/>
          <w:lang w:eastAsia="ru-RU"/>
        </w:rPr>
        <w:t> 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Долгосрочные параметры регулирования для территориальных сетевых организаций,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в отношении которых тарифы на услуги по передаче электрической энергии устанавливаются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на основе долгосрочных параметров регулирования деятельности территориальных сетевых организаций</w:t>
      </w:r>
    </w:p>
    <w:p w:rsidR="00E65C65" w:rsidRPr="00E65C65" w:rsidRDefault="00E65C65" w:rsidP="00E65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65C6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73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014"/>
        <w:gridCol w:w="653"/>
        <w:gridCol w:w="1649"/>
        <w:gridCol w:w="1540"/>
        <w:gridCol w:w="1649"/>
        <w:gridCol w:w="611"/>
        <w:gridCol w:w="635"/>
        <w:gridCol w:w="635"/>
        <w:gridCol w:w="696"/>
        <w:gridCol w:w="1928"/>
        <w:gridCol w:w="1480"/>
        <w:gridCol w:w="1746"/>
      </w:tblGrid>
      <w:tr w:rsidR="00E65C65" w:rsidRPr="00E65C65" w:rsidTr="00E65C65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Наименования сетевой организации в субъекте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Величина технологического расхода (потерь) электрической энергии (уровень потерь электрической энергии при её передаче по электрическим сетям)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Показатели уровня надёжности оказываемых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Показатель уровня качества осуществляемого технологического присоединения к сети (</w:t>
            </w:r>
            <w:proofErr w:type="spellStart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Птпр</w:t>
            </w:r>
            <w:proofErr w:type="spellEnd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</w:tr>
      <w:tr w:rsidR="00E65C65" w:rsidRPr="00E65C65" w:rsidTr="00E65C65">
        <w:trPr>
          <w:trHeight w:val="5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Показатель средней продолжительности прекращения передачи электрической энергии на точку поставки (</w:t>
            </w:r>
            <w:proofErr w:type="spellStart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Пsaidi</w:t>
            </w:r>
            <w:proofErr w:type="spellEnd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Показатель средней частоты прекращения передачи электрической энергии на точку поставки (</w:t>
            </w:r>
            <w:proofErr w:type="spellStart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Пsaifi</w:t>
            </w:r>
            <w:proofErr w:type="spellEnd"/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</w:tr>
      <w:tr w:rsidR="00E65C65" w:rsidRPr="00E65C65" w:rsidTr="00E65C6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СН1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СН2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E65C65" w:rsidRPr="00E65C65" w:rsidTr="00E65C6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</w:tr>
      <w:tr w:rsidR="00E65C65" w:rsidRPr="00E65C65" w:rsidTr="00E65C65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Публичное акционерное общество «МРСК Волги» – филиал </w:t>
            </w: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br/>
              <w:t>«Ульяновские </w:t>
            </w: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br/>
              <w:t>распределительные</w:t>
            </w: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br/>
              <w:t>сети»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1 182,81285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10,27885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2,31185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10,07292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9,87111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2,11665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9,67335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2,02532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9,47954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1,93793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13</w:t>
            </w:r>
          </w:p>
        </w:tc>
      </w:tr>
      <w:tr w:rsidR="00E65C65" w:rsidRPr="00E65C65" w:rsidTr="00E65C65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Общество с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ограниченной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 xml:space="preserve">ответственностью 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«Объединённые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электрические сети»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31,32068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0,22429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0,18615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0,15617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0,11511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0,10991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0,05907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Общество с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ограниченной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ответственностью «Симбирская Сетевая Компания»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6,90659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1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Общество с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ограниченной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ответственностью «Ульяновский </w:t>
            </w: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br/>
              <w:t>автомобильный завод»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2,00319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  <w:tr w:rsidR="00E65C65" w:rsidRPr="00E65C65" w:rsidTr="00E65C6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C65" w:rsidRPr="00E65C65" w:rsidRDefault="00E65C65" w:rsidP="00E65C6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5" w:rsidRPr="00E65C65" w:rsidRDefault="00E65C65" w:rsidP="00E6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0"/>
                <w:szCs w:val="18"/>
                <w:lang w:eastAsia="ru-RU"/>
              </w:rPr>
            </w:pPr>
            <w:r w:rsidRPr="00E65C65">
              <w:rPr>
                <w:rFonts w:ascii="Times New Roman" w:eastAsia="Times New Roman" w:hAnsi="Times New Roman" w:cs="Times New Roman"/>
                <w:color w:val="1A1818"/>
                <w:sz w:val="20"/>
                <w:szCs w:val="18"/>
                <w:lang w:eastAsia="ru-RU"/>
              </w:rPr>
              <w:t>1,00000</w:t>
            </w:r>
          </w:p>
        </w:tc>
      </w:tr>
    </w:tbl>
    <w:p w:rsidR="00F279E3" w:rsidRDefault="00F279E3" w:rsidP="00E65C65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36F10" w:rsidRDefault="00836F10" w:rsidP="00E65C65">
      <w:pPr>
        <w:shd w:val="clear" w:color="auto" w:fill="FFFFFF"/>
        <w:spacing w:after="0" w:line="153" w:lineRule="atLeast"/>
      </w:pP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http://tarif.ekonom73.ru/law/6564.html</w:t>
        </w:r>
      </w:hyperlink>
    </w:p>
    <w:p w:rsidR="00E87F29" w:rsidRDefault="00E87F29" w:rsidP="00E65C65">
      <w:pPr>
        <w:shd w:val="clear" w:color="auto" w:fill="FFFFFF"/>
        <w:spacing w:after="0" w:line="153" w:lineRule="atLeast"/>
      </w:pPr>
    </w:p>
    <w:p w:rsidR="00E87F29" w:rsidRDefault="00E87F29" w:rsidP="00E65C65">
      <w:pPr>
        <w:shd w:val="clear" w:color="auto" w:fill="FFFFFF"/>
        <w:spacing w:after="0" w:line="153" w:lineRule="atLeast"/>
      </w:pPr>
    </w:p>
    <w:p w:rsidR="00E87F29" w:rsidRPr="00E65C65" w:rsidRDefault="00E87F29" w:rsidP="00E65C65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87F29">
        <w:rPr>
          <w:rFonts w:ascii="Arial" w:eastAsia="Times New Roman" w:hAnsi="Arial" w:cs="Arial"/>
          <w:noProof/>
          <w:color w:val="1A1818"/>
          <w:sz w:val="18"/>
          <w:szCs w:val="18"/>
          <w:lang w:eastAsia="ru-RU"/>
        </w:rPr>
        <w:lastRenderedPageBreak/>
        <w:drawing>
          <wp:inline distT="0" distB="0" distL="0" distR="0">
            <wp:extent cx="9251950" cy="8131723"/>
            <wp:effectExtent l="0" t="0" r="6350" b="3175"/>
            <wp:docPr id="1" name="Рисунок 1" descr="C:\Users\Денис\Desktop\Ульяновская правда №98-99(24.072-24.07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Ульяновская правда №98-99(24.072-24.07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1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F29" w:rsidRPr="00E65C65" w:rsidSect="00E65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5"/>
    <w:rsid w:val="00836F10"/>
    <w:rsid w:val="00E65C65"/>
    <w:rsid w:val="00E87F29"/>
    <w:rsid w:val="00F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3D63-B832-41DC-8596-4ECE2EC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arif.ekonom73.ru/law/65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Мурзаков</dc:creator>
  <cp:keywords/>
  <dc:description/>
  <cp:lastModifiedBy>Денис Мурзаков</cp:lastModifiedBy>
  <cp:revision>3</cp:revision>
  <dcterms:created xsi:type="dcterms:W3CDTF">2019-02-25T07:00:00Z</dcterms:created>
  <dcterms:modified xsi:type="dcterms:W3CDTF">2019-02-25T07:19:00Z</dcterms:modified>
</cp:coreProperties>
</file>